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1"/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textAlignment w:val="center"/>
        <w:rPr>
          <w:rStyle w:val="36"/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</w:pPr>
      <w:bookmarkStart w:id="0" w:name="_GoBack"/>
      <w:bookmarkEnd w:id="0"/>
      <w:r>
        <w:rPr>
          <w:rStyle w:val="36"/>
          <w:rFonts w:hint="eastAsia" w:ascii="黑体" w:hAnsi="黑体" w:eastAsia="黑体" w:cs="黑体"/>
          <w:b w:val="0"/>
          <w:bCs/>
          <w:color w:val="auto"/>
          <w:sz w:val="32"/>
          <w:szCs w:val="32"/>
          <w:lang w:val="en-US" w:eastAsia="zh-CN"/>
        </w:rPr>
        <w:t>附件</w:t>
      </w:r>
    </w:p>
    <w:p>
      <w:pPr>
        <w:jc w:val="center"/>
        <w:rPr>
          <w:rStyle w:val="36"/>
          <w:rFonts w:eastAsia="方正小标宋简体"/>
          <w:bCs w:val="0"/>
          <w:color w:val="auto"/>
          <w:sz w:val="36"/>
          <w:szCs w:val="36"/>
        </w:rPr>
      </w:pPr>
      <w:r>
        <w:rPr>
          <w:rStyle w:val="36"/>
          <w:rFonts w:eastAsia="方正小标宋简体"/>
          <w:b w:val="0"/>
          <w:color w:val="auto"/>
          <w:sz w:val="36"/>
          <w:szCs w:val="36"/>
        </w:rPr>
        <w:t>浙江省科学技术奖公示信息表</w:t>
      </w:r>
      <w:r>
        <w:rPr>
          <w:rStyle w:val="36"/>
          <w:rFonts w:eastAsia="仿宋_GB2312"/>
          <w:b w:val="0"/>
          <w:color w:val="auto"/>
          <w:sz w:val="32"/>
          <w:szCs w:val="32"/>
        </w:rPr>
        <w:t>（单位提名）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提名奖项：（科学技术进步奖）</w:t>
      </w:r>
    </w:p>
    <w:tbl>
      <w:tblPr>
        <w:tblStyle w:val="16"/>
        <w:tblW w:w="9638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1"/>
        <w:gridCol w:w="706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571" w:type="dxa"/>
            <w:vAlign w:val="center"/>
          </w:tcPr>
          <w:p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7067" w:type="dxa"/>
            <w:vAlign w:val="center"/>
          </w:tcPr>
          <w:p>
            <w:pPr>
              <w:jc w:val="center"/>
              <w:rPr>
                <w:rStyle w:val="36"/>
                <w:rFonts w:hint="eastAsia" w:eastAsia="仿宋_GB2312"/>
                <w:b w:val="0"/>
                <w:color w:val="auto"/>
                <w:sz w:val="28"/>
                <w:lang w:eastAsia="zh-CN"/>
              </w:rPr>
            </w:pPr>
            <w:r>
              <w:rPr>
                <w:rFonts w:hint="eastAsia" w:eastAsia="仿宋_GB2312"/>
                <w:spacing w:val="-11"/>
                <w:sz w:val="24"/>
                <w:szCs w:val="24"/>
              </w:rPr>
              <w:t>复杂环境</w:t>
            </w:r>
            <w:r>
              <w:rPr>
                <w:rFonts w:hint="eastAsia" w:eastAsia="仿宋_GB2312"/>
                <w:spacing w:val="-11"/>
                <w:sz w:val="24"/>
                <w:szCs w:val="24"/>
                <w:lang w:eastAsia="zh-CN"/>
              </w:rPr>
              <w:t>下</w:t>
            </w:r>
            <w:r>
              <w:rPr>
                <w:rFonts w:hint="eastAsia" w:eastAsia="仿宋_GB2312"/>
                <w:spacing w:val="-11"/>
                <w:sz w:val="24"/>
                <w:szCs w:val="24"/>
              </w:rPr>
              <w:t>大运河</w:t>
            </w:r>
            <w:r>
              <w:rPr>
                <w:rFonts w:hint="eastAsia" w:eastAsia="仿宋_GB2312"/>
                <w:spacing w:val="-11"/>
                <w:sz w:val="24"/>
                <w:szCs w:val="24"/>
                <w:lang w:eastAsia="zh-CN"/>
              </w:rPr>
              <w:t>新通道的</w:t>
            </w:r>
            <w:r>
              <w:rPr>
                <w:rFonts w:hint="eastAsia" w:eastAsia="仿宋_GB2312"/>
                <w:spacing w:val="-11"/>
                <w:sz w:val="24"/>
                <w:szCs w:val="24"/>
              </w:rPr>
              <w:t>建设与</w:t>
            </w:r>
            <w:r>
              <w:rPr>
                <w:rFonts w:hint="eastAsia" w:eastAsia="仿宋_GB2312"/>
                <w:spacing w:val="-11"/>
                <w:sz w:val="24"/>
                <w:szCs w:val="24"/>
                <w:lang w:eastAsia="zh-CN"/>
              </w:rPr>
              <w:t>运维</w:t>
            </w:r>
            <w:r>
              <w:rPr>
                <w:rFonts w:hint="eastAsia" w:eastAsia="仿宋_GB2312"/>
                <w:spacing w:val="-11"/>
                <w:sz w:val="24"/>
                <w:szCs w:val="24"/>
              </w:rPr>
              <w:t>关键技术和应用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571" w:type="dxa"/>
            <w:vAlign w:val="center"/>
          </w:tcPr>
          <w:p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7067" w:type="dxa"/>
            <w:vAlign w:val="center"/>
          </w:tcPr>
          <w:p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36"/>
                <w:rFonts w:hint="eastAsia" w:eastAsia="仿宋_GB2312"/>
                <w:b w:val="0"/>
                <w:color w:val="auto"/>
                <w:sz w:val="28"/>
              </w:rPr>
              <w:t>一等奖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2571" w:type="dxa"/>
            <w:vAlign w:val="center"/>
          </w:tcPr>
          <w:p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7067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科学技术进步奖：提名书的主要知识产权和标准规范目录、代表性论文专著目录。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发明专利：</w:t>
            </w:r>
          </w:p>
          <w:p>
            <w:pPr>
              <w:pStyle w:val="32"/>
              <w:keepNext w:val="0"/>
              <w:keepLines w:val="0"/>
              <w:pageBreakBefore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textAlignment w:val="auto"/>
              <w:rPr>
                <w:rFonts w:hint="eastAsia" w:ascii="Times New Roman"/>
                <w:bCs/>
                <w:spacing w:val="0"/>
                <w:sz w:val="24"/>
                <w:szCs w:val="24"/>
              </w:rPr>
            </w:pP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ZL 2022 1 0975116.1，基于数字孪生技术的涌潮河段船闸管控系统及方法，杨凯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金国强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田序伟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叶润丞；</w:t>
            </w:r>
          </w:p>
          <w:p>
            <w:pPr>
              <w:pStyle w:val="3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textAlignment w:val="auto"/>
              <w:rPr>
                <w:rFonts w:ascii="Times New Roman"/>
                <w:bCs/>
                <w:spacing w:val="0"/>
                <w:sz w:val="24"/>
                <w:szCs w:val="24"/>
              </w:rPr>
            </w:pPr>
            <w:r>
              <w:rPr>
                <w:rFonts w:hint="eastAsia" w:ascii="Times New Roman" w:eastAsia="宋体"/>
                <w:spacing w:val="0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="Times New Roman" w:eastAsia="宋体"/>
                <w:spacing w:val="0"/>
                <w:sz w:val="24"/>
                <w:szCs w:val="24"/>
              </w:rPr>
              <w:t>ZL 2021 1 0195034.0，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水工建筑物及其闸门系统，张公略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夏平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常海存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王国韬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金国强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李浙江等；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eastAsia" w:eastAsia="仿宋_GB2312"/>
                <w:bCs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/>
                <w:sz w:val="24"/>
                <w:szCs w:val="24"/>
              </w:rPr>
              <w:t>.ZL 2022 1 0220364.5，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一种考虑应力比的软土蠕变本构模型构建方法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吕媛媛;樊金甲;王晓君;洪晶晶;胡昱业;沈才华;于瀚森；</w:t>
            </w:r>
          </w:p>
          <w:p>
            <w:pPr>
              <w:pStyle w:val="3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textAlignment w:val="auto"/>
              <w:rPr>
                <w:rFonts w:ascii="Times New Roman"/>
                <w:bCs/>
                <w:spacing w:val="0"/>
                <w:sz w:val="24"/>
                <w:szCs w:val="24"/>
              </w:rPr>
            </w:pPr>
            <w:r>
              <w:rPr>
                <w:rFonts w:hint="eastAsia" w:ascii="Times New Roman" w:eastAsia="宋体"/>
                <w:spacing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Times New Roman" w:eastAsia="宋体"/>
                <w:spacing w:val="0"/>
                <w:sz w:val="24"/>
                <w:szCs w:val="24"/>
              </w:rPr>
              <w:t>.2023122547/03(049541)，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一种多孔植生生态混凝土的配合比设计方法，汪彦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吴腾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郦纲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Times New Roman"/>
                <w:bCs/>
                <w:spacing w:val="0"/>
                <w:sz w:val="24"/>
                <w:szCs w:val="24"/>
              </w:rPr>
              <w:t>冯兴国；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eastAsia="仿宋_GB2312"/>
                <w:bCs/>
                <w:sz w:val="24"/>
                <w:szCs w:val="24"/>
              </w:rPr>
              <w:t xml:space="preserve">.ZL </w:t>
            </w:r>
            <w:r>
              <w:rPr>
                <w:rFonts w:hint="eastAsia"/>
                <w:sz w:val="24"/>
                <w:szCs w:val="24"/>
              </w:rPr>
              <w:t>2021 1 0203211.5，</w:t>
            </w:r>
            <w:r>
              <w:rPr>
                <w:rFonts w:hint="eastAsia" w:eastAsia="仿宋_GB2312"/>
                <w:bCs/>
                <w:sz w:val="24"/>
                <w:szCs w:val="24"/>
              </w:rPr>
              <w:t>船闸闸室墙混凝土浇筑施工装置及施工方法，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姚平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茅兵海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;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韩雨凡；</w:t>
            </w:r>
          </w:p>
          <w:p>
            <w:pPr>
              <w:pStyle w:val="3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textAlignment w:val="auto"/>
              <w:rPr>
                <w:rFonts w:hint="eastAsia" w:ascii="Times New Roman" w:eastAsia="宋体"/>
                <w:b/>
                <w:bCs/>
                <w:spacing w:val="0"/>
                <w:sz w:val="21"/>
              </w:rPr>
            </w:pPr>
            <w:r>
              <w:rPr>
                <w:rFonts w:hint="eastAsia" w:ascii="Times New Roman" w:eastAsia="宋体"/>
                <w:b/>
                <w:bCs/>
                <w:spacing w:val="0"/>
                <w:sz w:val="21"/>
              </w:rPr>
              <w:t>标准规范：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6</w:t>
            </w:r>
            <w:r>
              <w:rPr>
                <w:rFonts w:hint="eastAsia" w:ascii="Times New Roman" w:hAnsi="Times New Roman" w:eastAsia="仿宋_GB2312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.主编行业标准《</w:t>
            </w:r>
            <w:r>
              <w:rPr>
                <w:rFonts w:hint="eastAsia" w:ascii="Times New Roman" w:hAnsi="Times New Roman" w:eastAsia="仿宋_GB2312" w:cs="Times New Roman"/>
                <w:bCs/>
                <w:sz w:val="24"/>
                <w:szCs w:val="24"/>
                <w:lang w:val="en-US" w:eastAsia="zh-CN"/>
              </w:rPr>
              <w:t>水运工程设计信息模型应用标准（JTS∕T 198-2-2019 ）》，王晋、刘松、王炜正、何洋等；</w:t>
            </w:r>
          </w:p>
          <w:p>
            <w:pPr>
              <w:pStyle w:val="3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textAlignment w:val="auto"/>
              <w:rPr>
                <w:rFonts w:hint="default" w:ascii="Times New Roman" w:hAnsi="Times New Roman" w:eastAsia="仿宋_GB2312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7</w:t>
            </w:r>
            <w:r>
              <w:rPr>
                <w:rFonts w:hint="eastAsia" w:ascii="Times New Roman" w:hAnsi="Times New Roman" w:eastAsia="仿宋_GB2312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.</w:t>
            </w:r>
            <w:r>
              <w:rPr>
                <w:rFonts w:hint="eastAsia" w:ascii="Times New Roman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参编</w:t>
            </w:r>
            <w:r>
              <w:rPr>
                <w:rFonts w:hint="eastAsia" w:ascii="Times New Roman" w:hAnsi="Times New Roman" w:eastAsia="仿宋_GB2312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行业标准《船闸总体设计规范（JTJ 305-2025）》，吴澎</w:t>
            </w:r>
            <w:r>
              <w:rPr>
                <w:rFonts w:hint="eastAsia" w:ascii="Times New Roman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王效远</w:t>
            </w:r>
            <w:r>
              <w:rPr>
                <w:rFonts w:hint="eastAsia" w:ascii="Times New Roman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韩巍巍</w:t>
            </w:r>
            <w:r>
              <w:rPr>
                <w:rFonts w:hint="eastAsia" w:ascii="Times New Roman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Times New Roman" w:hAnsi="Times New Roman" w:eastAsia="仿宋_GB2312" w:cs="Times New Roman"/>
                <w:bCs/>
                <w:spacing w:val="0"/>
                <w:kern w:val="2"/>
                <w:sz w:val="24"/>
                <w:szCs w:val="24"/>
                <w:lang w:val="en-US" w:eastAsia="zh-CN" w:bidi="ar-SA"/>
              </w:rPr>
              <w:t>金国强等；</w:t>
            </w:r>
          </w:p>
          <w:p>
            <w:pPr>
              <w:pStyle w:val="3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0" w:firstLineChars="0"/>
              <w:textAlignment w:val="auto"/>
              <w:rPr>
                <w:rFonts w:ascii="Times New Roman" w:eastAsia="宋体"/>
                <w:b/>
                <w:bCs/>
                <w:spacing w:val="0"/>
                <w:sz w:val="21"/>
              </w:rPr>
            </w:pPr>
            <w:r>
              <w:rPr>
                <w:rFonts w:hint="eastAsia" w:ascii="Times New Roman" w:eastAsia="宋体"/>
                <w:b/>
                <w:bCs/>
                <w:spacing w:val="0"/>
                <w:sz w:val="21"/>
              </w:rPr>
              <w:t>论文：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eastAsia="仿宋_GB2312"/>
                <w:bCs/>
                <w:sz w:val="24"/>
                <w:szCs w:val="24"/>
              </w:rPr>
              <w:t>.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金国强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史英标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,李浙江</w:t>
            </w:r>
            <w:r>
              <w:rPr>
                <w:rFonts w:hint="default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杨元平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等，京杭运河沟通钱塘江八堡船闸口门综合治理方案，水运工程，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2022 12；</w:t>
            </w:r>
          </w:p>
          <w:p>
            <w:pPr>
              <w:pStyle w:val="3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eastAsia="宋体" w:cs="宋体"/>
                <w:bCs/>
                <w:spacing w:val="-11"/>
                <w:kern w:val="0"/>
                <w:sz w:val="24"/>
                <w:szCs w:val="24"/>
              </w:rPr>
            </w:pPr>
            <w:r>
              <w:rPr>
                <w:rFonts w:hint="eastAsia" w:eastAsia="仿宋_GB2312" w:cs="Times New Roman"/>
                <w:bCs/>
                <w:kern w:val="2"/>
                <w:sz w:val="24"/>
                <w:szCs w:val="24"/>
                <w:lang w:val="en-US" w:eastAsia="zh-CN" w:bidi="ar-SA"/>
              </w:rPr>
              <w:t>9</w:t>
            </w:r>
            <w:r>
              <w:rPr>
                <w:rFonts w:hint="eastAsia" w:ascii="Times New Roman" w:hAnsi="Times New Roman" w:eastAsia="仿宋_GB2312" w:cs="Times New Roman"/>
                <w:bCs/>
                <w:kern w:val="2"/>
                <w:sz w:val="24"/>
                <w:szCs w:val="24"/>
                <w:lang w:val="en-US" w:eastAsia="zh-CN" w:bidi="ar-SA"/>
              </w:rPr>
              <w:t>.</w:t>
            </w:r>
            <w:r>
              <w:rPr>
                <w:rFonts w:hint="eastAsia" w:ascii="仿宋_GB2312" w:hAnsi="仿宋_GB2312" w:eastAsia="仿宋_GB2312" w:cs="仿宋_GB2312"/>
                <w:bCs/>
                <w:kern w:val="2"/>
                <w:sz w:val="24"/>
                <w:szCs w:val="24"/>
                <w:lang w:val="en-US" w:eastAsia="zh-CN" w:bidi="ar-SA"/>
              </w:rPr>
              <w:t>吴腾,秦杰</w:t>
            </w:r>
            <w:r>
              <w:rPr>
                <w:rFonts w:hint="eastAsia" w:eastAsia="宋体" w:cs="宋体"/>
                <w:bCs/>
                <w:spacing w:val="-11"/>
                <w:kern w:val="0"/>
                <w:sz w:val="24"/>
                <w:szCs w:val="24"/>
              </w:rPr>
              <w:t xml:space="preserve">，Infuence of Flow and Sediment Transport Processes onSedimentation in Groyne Fields，Journal of Coastal Research，Special Issue No. 95, 2020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eastAsia" w:eastAsia="仿宋_GB2312"/>
                <w:bCs/>
                <w:color w:val="0000FF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10.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eastAsia="zh-CN"/>
              </w:rPr>
              <w:t>吕江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，万颖君，朱晓珍，苏雅莹 ，宋德威等，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eastAsia="zh-CN"/>
              </w:rPr>
              <w:t>基坑开挖诱发的下卧地铁隧道变形分析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，第5卷第1期，2024年1月。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571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主要完成人</w:t>
            </w:r>
          </w:p>
        </w:tc>
        <w:tc>
          <w:tcPr>
            <w:tcW w:w="7067" w:type="dxa"/>
            <w:tcBorders>
              <w:left w:val="single" w:color="auto" w:sz="4" w:space="0"/>
            </w:tcBorders>
            <w:vAlign w:val="center"/>
          </w:tcPr>
          <w:p>
            <w:pPr>
              <w:pStyle w:val="3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1.金国强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，排名1，正高，浙江数智交院科技股份有限公司；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2.吕  江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，排名2，正高，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杭州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市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交通投资集团有限公司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（原工作单位：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杭州交通投资建设管理集团有限公司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）；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3.樊金甲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，排名3，正高，</w:t>
            </w:r>
            <w:r>
              <w:rPr>
                <w:rFonts w:hint="eastAsia" w:ascii="仿宋_GB2312" w:hAnsi="仿宋_GB2312" w:eastAsia="仿宋_GB2312" w:cs="仿宋_GB2312"/>
                <w:sz w:val="24"/>
              </w:rPr>
              <w:t>杭州杭千高速公路发展有限公司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（原工作单位：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杭州交通投资建设管理集团有限公司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）；</w:t>
            </w:r>
          </w:p>
          <w:p>
            <w:pPr>
              <w:pStyle w:val="3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0" w:firstLineChars="0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.</w:t>
            </w:r>
            <w:r>
              <w:rPr>
                <w:rFonts w:hint="eastAsia" w:hAnsi="仿宋_GB2312" w:cs="仿宋_GB2312"/>
                <w:sz w:val="24"/>
                <w:szCs w:val="24"/>
                <w:lang w:eastAsia="zh-CN"/>
              </w:rPr>
              <w:t>沈</w:t>
            </w:r>
            <w:r>
              <w:rPr>
                <w:rFonts w:hint="eastAsia" w:hAnsi="仿宋_GB2312" w:cs="仿宋_GB231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hAnsi="仿宋_GB2312" w:cs="仿宋_GB2312"/>
                <w:sz w:val="24"/>
                <w:szCs w:val="24"/>
                <w:lang w:eastAsia="zh-CN"/>
              </w:rPr>
              <w:t>坚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，排名</w:t>
            </w:r>
            <w:r>
              <w:rPr>
                <w:rFonts w:hint="eastAsia" w:hAnsi="仿宋_GB2312" w:cs="仿宋_GB2312"/>
                <w:bCs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，正高，浙江数智交院科技股份有限公司；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.汪  彦，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排名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</w:t>
            </w:r>
            <w:r>
              <w:rPr>
                <w:rFonts w:hint="default" w:ascii="仿宋_GB2312" w:hAnsi="仿宋_GB2312" w:eastAsia="仿宋_GB2312" w:cs="仿宋_GB2312"/>
                <w:bCs/>
                <w:sz w:val="24"/>
                <w:szCs w:val="24"/>
              </w:rPr>
              <w:t>副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高，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杭州京杭运河二通道建设投资有限公司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.史英标，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排名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，正高，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浙江省水利河口研究院（浙江省海洋规划设计研究院）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.吴  腾，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排名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，教授，河海大学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.潘国华，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排名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，正高，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杭州交通投资建设管理集团有限公司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.徐朝辉，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排名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，正高，浙江数智交院科技股份有限公司；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.姚 平，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排名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，副高，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中交第二航务工程局有限公司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</w:rPr>
              <w:t>1</w:t>
            </w:r>
            <w:r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</w:rPr>
              <w:t>.</w:t>
            </w:r>
            <w:r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  <w:lang w:eastAsia="zh-CN"/>
              </w:rPr>
              <w:t>何</w:t>
            </w:r>
            <w:r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  <w:lang w:eastAsia="zh-CN"/>
              </w:rPr>
              <w:t>洋</w:t>
            </w:r>
            <w:r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spacing w:val="-6"/>
                <w:sz w:val="24"/>
                <w:szCs w:val="24"/>
              </w:rPr>
              <w:t>排名1</w:t>
            </w:r>
            <w:r>
              <w:rPr>
                <w:rFonts w:hint="eastAsia" w:ascii="仿宋_GB2312" w:hAnsi="仿宋_GB2312" w:eastAsia="仿宋_GB2312" w:cs="仿宋_GB2312"/>
                <w:bCs/>
                <w:spacing w:val="-6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仿宋_GB2312" w:hAnsi="仿宋_GB2312" w:eastAsia="仿宋_GB2312" w:cs="仿宋_GB2312"/>
                <w:bCs/>
                <w:spacing w:val="-6"/>
                <w:sz w:val="24"/>
                <w:szCs w:val="24"/>
              </w:rPr>
              <w:t>，</w:t>
            </w:r>
            <w:r>
              <w:rPr>
                <w:rFonts w:hint="default" w:ascii="仿宋_GB2312" w:hAnsi="仿宋_GB2312" w:eastAsia="仿宋_GB2312" w:cs="仿宋_GB2312"/>
                <w:bCs/>
                <w:spacing w:val="-6"/>
                <w:sz w:val="24"/>
                <w:szCs w:val="24"/>
              </w:rPr>
              <w:t>副</w:t>
            </w:r>
            <w:r>
              <w:rPr>
                <w:rFonts w:hint="eastAsia" w:ascii="仿宋_GB2312" w:hAnsi="仿宋_GB2312" w:eastAsia="仿宋_GB2312" w:cs="仿宋_GB2312"/>
                <w:bCs/>
                <w:spacing w:val="-6"/>
                <w:sz w:val="24"/>
                <w:szCs w:val="24"/>
              </w:rPr>
              <w:t>高，</w:t>
            </w:r>
            <w:r>
              <w:rPr>
                <w:rFonts w:hint="eastAsia" w:ascii="仿宋_GB2312" w:hAnsi="仿宋_GB2312" w:eastAsia="仿宋_GB2312" w:cs="仿宋_GB2312"/>
                <w:spacing w:val="-6"/>
                <w:sz w:val="24"/>
                <w:szCs w:val="24"/>
              </w:rPr>
              <w:t>中交第二航务工程勘察设计院有限公司</w:t>
            </w:r>
            <w:r>
              <w:rPr>
                <w:rFonts w:hint="eastAsia" w:ascii="仿宋_GB2312" w:hAnsi="仿宋_GB2312" w:eastAsia="仿宋_GB2312" w:cs="仿宋_GB2312"/>
                <w:bCs/>
                <w:spacing w:val="-6"/>
                <w:sz w:val="24"/>
                <w:szCs w:val="24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.万颖君，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排名1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仿宋_GB2312" w:hAnsi="仿宋_GB2312" w:eastAsia="仿宋_GB2312" w:cs="仿宋_GB2312"/>
                <w:bCs/>
                <w:sz w:val="24"/>
                <w:szCs w:val="24"/>
              </w:rPr>
              <w:t>，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4"/>
                <w:szCs w:val="24"/>
                <w:lang w:eastAsia="zh-CN"/>
              </w:rPr>
              <w:t>正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4"/>
                <w:szCs w:val="24"/>
              </w:rPr>
              <w:t>高，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杭州交通投资建设管理集团有限公司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4"/>
                <w:szCs w:val="24"/>
              </w:rPr>
              <w:t>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textAlignment w:val="auto"/>
              <w:rPr>
                <w:rFonts w:hint="eastAsia" w:eastAsia="仿宋_GB2312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1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color w:val="auto"/>
                <w:sz w:val="24"/>
                <w:szCs w:val="24"/>
              </w:rPr>
              <w:t>.吕媛媛，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4"/>
                <w:szCs w:val="24"/>
              </w:rPr>
              <w:t>排名1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4"/>
                <w:szCs w:val="24"/>
              </w:rPr>
              <w:t>，</w:t>
            </w:r>
            <w:r>
              <w:rPr>
                <w:rFonts w:hint="default" w:ascii="仿宋_GB2312" w:hAnsi="仿宋_GB2312" w:eastAsia="仿宋_GB2312" w:cs="仿宋_GB2312"/>
                <w:bCs/>
                <w:color w:val="auto"/>
                <w:sz w:val="24"/>
                <w:szCs w:val="24"/>
              </w:rPr>
              <w:t>正</w:t>
            </w:r>
            <w:r>
              <w:rPr>
                <w:rFonts w:hint="eastAsia" w:ascii="仿宋_GB2312" w:hAnsi="仿宋_GB2312" w:eastAsia="仿宋_GB2312" w:cs="仿宋_GB2312"/>
                <w:bCs/>
                <w:color w:val="auto"/>
                <w:sz w:val="24"/>
                <w:szCs w:val="24"/>
              </w:rPr>
              <w:t>高，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杭州交通投资建设管理集团有限公司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6" w:hRule="atLeast"/>
        </w:trPr>
        <w:tc>
          <w:tcPr>
            <w:tcW w:w="2571" w:type="dxa"/>
            <w:tcBorders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7067" w:type="dxa"/>
            <w:tcBorders>
              <w:lef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1.单位名称：</w:t>
            </w:r>
            <w:r>
              <w:rPr>
                <w:rFonts w:hint="eastAsia" w:eastAsia="仿宋_GB2312"/>
                <w:sz w:val="24"/>
                <w:szCs w:val="24"/>
              </w:rPr>
              <w:t>浙江数智交院科技股份有限公司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2.单位名称：</w:t>
            </w:r>
            <w:r>
              <w:rPr>
                <w:rFonts w:hint="eastAsia" w:eastAsia="仿宋_GB2312"/>
                <w:sz w:val="24"/>
                <w:szCs w:val="24"/>
              </w:rPr>
              <w:t>杭州交通投资建设管理集团有限公司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3.单位名称：</w:t>
            </w:r>
            <w:r>
              <w:rPr>
                <w:rFonts w:hint="eastAsia" w:eastAsia="仿宋_GB2312"/>
                <w:sz w:val="24"/>
                <w:szCs w:val="24"/>
              </w:rPr>
              <w:t>杭州京杭运河二通道建设投资有限公司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default" w:eastAsia="仿宋_GB2312"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4</w:t>
            </w:r>
            <w:r>
              <w:rPr>
                <w:rFonts w:eastAsia="仿宋_GB2312"/>
                <w:bCs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sz w:val="24"/>
                <w:szCs w:val="24"/>
              </w:rPr>
              <w:t>浙江省水利河口研究院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（浙江省海洋规划设计研究院</w:t>
            </w:r>
            <w:r>
              <w:rPr>
                <w:rFonts w:hint="default" w:ascii="仿宋_GB2312" w:hAnsi="仿宋_GB2312" w:eastAsia="仿宋_GB2312" w:cs="仿宋_GB2312"/>
                <w:sz w:val="24"/>
                <w:szCs w:val="24"/>
              </w:rPr>
              <w:t>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5</w:t>
            </w:r>
            <w:r>
              <w:rPr>
                <w:rFonts w:eastAsia="仿宋_GB2312"/>
                <w:bCs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sz w:val="24"/>
                <w:szCs w:val="24"/>
              </w:rPr>
              <w:t>河海大学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eastAsia="仿宋_GB2312"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6</w:t>
            </w:r>
            <w:r>
              <w:rPr>
                <w:rFonts w:eastAsia="仿宋_GB2312"/>
                <w:bCs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sz w:val="24"/>
                <w:szCs w:val="24"/>
              </w:rPr>
              <w:t>中交第二航务工程局有限公司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jc w:val="left"/>
              <w:textAlignment w:val="auto"/>
              <w:rPr>
                <w:rFonts w:hint="eastAsia" w:eastAsia="仿宋_GB2312"/>
                <w:sz w:val="24"/>
                <w:szCs w:val="24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7</w:t>
            </w:r>
            <w:r>
              <w:rPr>
                <w:rFonts w:eastAsia="仿宋_GB2312"/>
                <w:bCs/>
                <w:sz w:val="24"/>
                <w:szCs w:val="24"/>
              </w:rPr>
              <w:t>.单位名称：</w:t>
            </w:r>
            <w:r>
              <w:rPr>
                <w:rFonts w:hint="eastAsia" w:eastAsia="仿宋_GB2312"/>
                <w:sz w:val="24"/>
                <w:szCs w:val="24"/>
              </w:rPr>
              <w:t>中交第二航务工程勘察设计院有限公司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571" w:type="dxa"/>
            <w:vAlign w:val="center"/>
          </w:tcPr>
          <w:p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7067" w:type="dxa"/>
            <w:vAlign w:val="center"/>
          </w:tcPr>
          <w:p>
            <w:pPr>
              <w:contextualSpacing/>
              <w:jc w:val="center"/>
              <w:rPr>
                <w:rStyle w:val="36"/>
                <w:b w:val="0"/>
                <w:color w:val="auto"/>
              </w:rPr>
            </w:pPr>
            <w:r>
              <w:rPr>
                <w:rFonts w:hint="eastAsia" w:eastAsia="仿宋_GB2312"/>
                <w:bCs/>
                <w:sz w:val="24"/>
                <w:szCs w:val="24"/>
              </w:rPr>
              <w:t>浙江省交通运输厅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3" w:hRule="atLeast"/>
        </w:trPr>
        <w:tc>
          <w:tcPr>
            <w:tcW w:w="2571" w:type="dxa"/>
            <w:vAlign w:val="center"/>
          </w:tcPr>
          <w:p>
            <w:pPr>
              <w:jc w:val="center"/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36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7067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480" w:firstLineChars="200"/>
              <w:jc w:val="left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建设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 w:bidi="ar"/>
              </w:rPr>
              <w:t>高效、绿色、安全、智慧的内河水运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体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 w:bidi="ar"/>
              </w:rPr>
              <w:t>系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是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 w:bidi="ar"/>
              </w:rPr>
              <w:t>是国家现代化进程中的战略举措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eastAsia="zh-CN" w:bidi="ar"/>
              </w:rPr>
              <w:t>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围绕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国家重大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工程京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 w:bidi="ar"/>
              </w:rPr>
              <w:t>杭运河杭州二通道（陆上开挖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26公里航道沟通钱塘江）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 w:bidi="ar"/>
              </w:rPr>
              <w:t>建设和运维中的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重点难点和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 w:bidi="ar"/>
              </w:rPr>
              <w:t>关键技术，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在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多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项国家和省部级重点研发计划的支持下，研发了“复杂环境下大运河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新通道的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建设与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运维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关键技术”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，形成了突出的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 w:bidi="ar"/>
              </w:rPr>
              <w:t>创新成果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eastAsia="zh-CN" w:bidi="ar"/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480" w:firstLineChars="200"/>
              <w:jc w:val="both"/>
              <w:textAlignment w:val="auto"/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1.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研发了强涌潮复杂水文泥沙条件下船闸出口河段综合治理技术，大幅降低了口门区泥沙淤积量和提升通航保证率，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取得了突出的整治效果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48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2.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首创了“人字门+平面挡潮门 ”双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工作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闸门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系统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和“应潮分级-动态优化”船闸运行调度技术，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解决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了强涌潮河段径潮流共同作用下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船闸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通航安全的技术难题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48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3.破解了复杂环境下航道开挖与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地铁盾构、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地下管廊、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高铁桥梁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等设施交叉穿越技术瓶颈。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48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4.研发了航道与船闸绿色智慧建设成套技术，创建了百年平安品质工程。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480" w:firstLineChars="200"/>
              <w:jc w:val="both"/>
              <w:textAlignment w:val="auto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项目取得发明专利20件、实用新型专利和软件著作权25件、论文60篇、专著2本、标准规范10本。成果具有突出的理论创新、技术创新和推广应用价值，经权威评价达到国际领先水平。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已成功示范应用于京杭运河杭州二通道建设工程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，解决了工程建设和运维中的重点难点问题，建成三年来八堡船闸过闸货运量达9300万吨，取得了突出的经济效益和环境效益。同时</w:t>
            </w:r>
            <w:r>
              <w:rPr>
                <w:rFonts w:hint="default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作为交通运输部2022年科技示范工程，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 w:bidi="ar"/>
              </w:rPr>
              <w:t>已在广西平陆运河等全国各省市20多项大型工程中推广应用，树立了行业科技标杆。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ind w:firstLine="482" w:firstLineChars="200"/>
              <w:contextualSpacing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eastAsia="仿宋_GB2312"/>
                <w:b/>
                <w:bCs/>
                <w:sz w:val="24"/>
                <w:szCs w:val="24"/>
              </w:rPr>
              <w:t xml:space="preserve">提名该成果为省科学技术进步奖 </w:t>
            </w:r>
            <w:r>
              <w:rPr>
                <w:rFonts w:hint="eastAsia" w:eastAsia="仿宋_GB2312"/>
                <w:b/>
                <w:bCs/>
                <w:sz w:val="24"/>
                <w:szCs w:val="24"/>
                <w:u w:val="single"/>
              </w:rPr>
              <w:t xml:space="preserve"> 一 </w:t>
            </w:r>
            <w:r>
              <w:rPr>
                <w:rFonts w:hint="eastAsia" w:eastAsia="仿宋_GB2312"/>
                <w:b/>
                <w:bCs/>
                <w:sz w:val="24"/>
                <w:szCs w:val="24"/>
              </w:rPr>
              <w:t xml:space="preserve"> 等奖。</w:t>
            </w:r>
          </w:p>
          <w:p>
            <w:pPr>
              <w:contextualSpacing/>
              <w:jc w:val="center"/>
              <w:rPr>
                <w:rStyle w:val="36"/>
                <w:b w:val="0"/>
                <w:color w:val="auto"/>
              </w:rPr>
            </w:pPr>
          </w:p>
        </w:tc>
      </w:tr>
    </w:tbl>
    <w:p/>
    <w:p>
      <w:pPr>
        <w:adjustRightInd w:val="0"/>
        <w:snapToGrid w:val="0"/>
        <w:spacing w:line="560" w:lineRule="exact"/>
        <w:rPr>
          <w:rFonts w:hint="eastAsia" w:ascii="仿宋_GB2312" w:hAnsi="宋体" w:eastAsia="仿宋_GB2312" w:cs="宋体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293" w:bottom="1440" w:left="1519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6C22530-D180-4C7C-9ED0-C64E659FDFC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B660BF4-6911-4AC0-900F-ACDD6D3011A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1DDAE61-EE68-4F85-B844-B086E740F8F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C5129C93-7A46-43D3-BAFC-5646B8B6A8D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F99F71C-FE87-418F-B14F-93CB8F8A698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7AE4FA81-D1F0-4706-9F82-B08B55778A5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236D2EDE-1314-44C9-ACD9-60E55D473768}"/>
  </w:font>
  <w:font w:name="Calibri Light">
    <w:panose1 w:val="020F0302020204030204"/>
    <w:charset w:val="00"/>
    <w:family w:val="auto"/>
    <w:pitch w:val="default"/>
    <w:sig w:usb0="E4002EFF" w:usb1="C200247B" w:usb2="00000009" w:usb3="00000000" w:csb0="200001FF" w:csb1="00000000"/>
    <w:embedRegular r:id="rId8" w:fontKey="{42C1744C-975F-40B2-A9D9-65FA89F423C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177020B4-26E0-4CAA-909C-5C75F4F306BB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10" w:fontKey="{576561AD-F82C-4EA9-A818-E305ADF1B8D3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1" w:fontKey="{71D380D9-D38E-46A3-AF4A-2E2A1220C928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2" w:fontKey="{5B01DBDD-5F86-49B0-A650-894502C095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420" w:hanging="4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multilevel"/>
    <w:tmpl w:val="00000000"/>
    <w:lvl w:ilvl="0" w:tentative="0">
      <w:start w:val="1"/>
      <w:numFmt w:val="decimal"/>
      <w:pStyle w:val="39"/>
      <w:lvlText w:val="[%1]"/>
      <w:lvlJc w:val="left"/>
      <w:pPr>
        <w:ind w:left="0" w:firstLine="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">
    <w:nsid w:val="2595D636"/>
    <w:multiLevelType w:val="singleLevel"/>
    <w:tmpl w:val="2595D63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9763E67"/>
    <w:multiLevelType w:val="multilevel"/>
    <w:tmpl w:val="59763E67"/>
    <w:lvl w:ilvl="0" w:tentative="0">
      <w:start w:val="1"/>
      <w:numFmt w:val="chineseCountingThousand"/>
      <w:pStyle w:val="42"/>
      <w:suff w:val="nothing"/>
      <w:lvlText w:val="%1、"/>
      <w:lvlJc w:val="left"/>
      <w:pPr>
        <w:ind w:left="198" w:firstLine="2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040" w:hanging="420"/>
      </w:pPr>
    </w:lvl>
    <w:lvl w:ilvl="2" w:tentative="0">
      <w:start w:val="1"/>
      <w:numFmt w:val="lowerRoman"/>
      <w:lvlText w:val="%3."/>
      <w:lvlJc w:val="right"/>
      <w:pPr>
        <w:ind w:left="1460" w:hanging="420"/>
      </w:pPr>
    </w:lvl>
    <w:lvl w:ilvl="3" w:tentative="0">
      <w:start w:val="1"/>
      <w:numFmt w:val="decimal"/>
      <w:lvlText w:val="%4."/>
      <w:lvlJc w:val="left"/>
      <w:pPr>
        <w:ind w:left="1880" w:hanging="420"/>
      </w:pPr>
    </w:lvl>
    <w:lvl w:ilvl="4" w:tentative="0">
      <w:start w:val="1"/>
      <w:numFmt w:val="lowerLetter"/>
      <w:lvlText w:val="%5)"/>
      <w:lvlJc w:val="left"/>
      <w:pPr>
        <w:ind w:left="2300" w:hanging="420"/>
      </w:pPr>
    </w:lvl>
    <w:lvl w:ilvl="5" w:tentative="0">
      <w:start w:val="1"/>
      <w:numFmt w:val="lowerRoman"/>
      <w:lvlText w:val="%6."/>
      <w:lvlJc w:val="right"/>
      <w:pPr>
        <w:ind w:left="2720" w:hanging="420"/>
      </w:pPr>
    </w:lvl>
    <w:lvl w:ilvl="6" w:tentative="0">
      <w:start w:val="1"/>
      <w:numFmt w:val="decimal"/>
      <w:lvlText w:val="%7."/>
      <w:lvlJc w:val="left"/>
      <w:pPr>
        <w:ind w:left="3140" w:hanging="420"/>
      </w:pPr>
    </w:lvl>
    <w:lvl w:ilvl="7" w:tentative="0">
      <w:start w:val="1"/>
      <w:numFmt w:val="lowerLetter"/>
      <w:lvlText w:val="%8)"/>
      <w:lvlJc w:val="left"/>
      <w:pPr>
        <w:ind w:left="3560" w:hanging="420"/>
      </w:pPr>
    </w:lvl>
    <w:lvl w:ilvl="8" w:tentative="0">
      <w:start w:val="1"/>
      <w:numFmt w:val="lowerRoman"/>
      <w:lvlText w:val="%9."/>
      <w:lvlJc w:val="right"/>
      <w:pPr>
        <w:ind w:left="39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xMTcwNzNmZjc1ZjhiZTk5ZjE1MjAwZGVlYWVhZWQifQ=="/>
    <w:docVar w:name="KSO_WPS_MARK_KEY" w:val="5ea1df64-455f-4e8a-a4bb-9ae716d662bd"/>
  </w:docVars>
  <w:rsids>
    <w:rsidRoot w:val="007C28FF"/>
    <w:rsid w:val="00007BBE"/>
    <w:rsid w:val="000165DC"/>
    <w:rsid w:val="0002665F"/>
    <w:rsid w:val="00031E44"/>
    <w:rsid w:val="00033288"/>
    <w:rsid w:val="0004004D"/>
    <w:rsid w:val="0004474B"/>
    <w:rsid w:val="00051BE3"/>
    <w:rsid w:val="00056644"/>
    <w:rsid w:val="0006038D"/>
    <w:rsid w:val="00064970"/>
    <w:rsid w:val="00067E32"/>
    <w:rsid w:val="00080540"/>
    <w:rsid w:val="00087C36"/>
    <w:rsid w:val="00091598"/>
    <w:rsid w:val="000923B8"/>
    <w:rsid w:val="000A0FE4"/>
    <w:rsid w:val="000A5DF1"/>
    <w:rsid w:val="000B6DC6"/>
    <w:rsid w:val="000B70B3"/>
    <w:rsid w:val="000E03E5"/>
    <w:rsid w:val="000E2793"/>
    <w:rsid w:val="000F1229"/>
    <w:rsid w:val="000F1880"/>
    <w:rsid w:val="000F4CD9"/>
    <w:rsid w:val="000F6066"/>
    <w:rsid w:val="000F6B39"/>
    <w:rsid w:val="001075AC"/>
    <w:rsid w:val="00120118"/>
    <w:rsid w:val="0012430D"/>
    <w:rsid w:val="00130437"/>
    <w:rsid w:val="00130B91"/>
    <w:rsid w:val="00151F4B"/>
    <w:rsid w:val="001537A4"/>
    <w:rsid w:val="00153E23"/>
    <w:rsid w:val="00154376"/>
    <w:rsid w:val="00154B87"/>
    <w:rsid w:val="001553CE"/>
    <w:rsid w:val="001614FC"/>
    <w:rsid w:val="00162887"/>
    <w:rsid w:val="00165A4A"/>
    <w:rsid w:val="00167578"/>
    <w:rsid w:val="0017155A"/>
    <w:rsid w:val="0017168F"/>
    <w:rsid w:val="00172167"/>
    <w:rsid w:val="00192701"/>
    <w:rsid w:val="001A5554"/>
    <w:rsid w:val="001A55E6"/>
    <w:rsid w:val="001B454D"/>
    <w:rsid w:val="001B4898"/>
    <w:rsid w:val="001C1CC1"/>
    <w:rsid w:val="001C282B"/>
    <w:rsid w:val="001C4D6D"/>
    <w:rsid w:val="001D0A65"/>
    <w:rsid w:val="001D3908"/>
    <w:rsid w:val="001E4FB9"/>
    <w:rsid w:val="001F7F40"/>
    <w:rsid w:val="00212129"/>
    <w:rsid w:val="00213CE9"/>
    <w:rsid w:val="002242B0"/>
    <w:rsid w:val="002247F4"/>
    <w:rsid w:val="00226EA9"/>
    <w:rsid w:val="00230FE9"/>
    <w:rsid w:val="00247A49"/>
    <w:rsid w:val="002579D1"/>
    <w:rsid w:val="00273887"/>
    <w:rsid w:val="002745F8"/>
    <w:rsid w:val="00283031"/>
    <w:rsid w:val="00292B04"/>
    <w:rsid w:val="0029509E"/>
    <w:rsid w:val="00296134"/>
    <w:rsid w:val="002A2CE4"/>
    <w:rsid w:val="002A7955"/>
    <w:rsid w:val="002B3198"/>
    <w:rsid w:val="002B76D2"/>
    <w:rsid w:val="002D0183"/>
    <w:rsid w:val="002D1FA7"/>
    <w:rsid w:val="002E42A8"/>
    <w:rsid w:val="00311F89"/>
    <w:rsid w:val="003125EF"/>
    <w:rsid w:val="00326352"/>
    <w:rsid w:val="00330554"/>
    <w:rsid w:val="00340314"/>
    <w:rsid w:val="00343DF4"/>
    <w:rsid w:val="00345559"/>
    <w:rsid w:val="00347614"/>
    <w:rsid w:val="00357945"/>
    <w:rsid w:val="00363C7E"/>
    <w:rsid w:val="00370977"/>
    <w:rsid w:val="003768E4"/>
    <w:rsid w:val="00382214"/>
    <w:rsid w:val="0038594B"/>
    <w:rsid w:val="00396115"/>
    <w:rsid w:val="003A08CF"/>
    <w:rsid w:val="003A3FE8"/>
    <w:rsid w:val="003A466E"/>
    <w:rsid w:val="003B0906"/>
    <w:rsid w:val="003B3345"/>
    <w:rsid w:val="003B44E6"/>
    <w:rsid w:val="003B5F8C"/>
    <w:rsid w:val="003C1234"/>
    <w:rsid w:val="003D2BEB"/>
    <w:rsid w:val="003E2A2E"/>
    <w:rsid w:val="003E6F76"/>
    <w:rsid w:val="003F1E9D"/>
    <w:rsid w:val="003F76A0"/>
    <w:rsid w:val="00401E30"/>
    <w:rsid w:val="004179C8"/>
    <w:rsid w:val="0042588C"/>
    <w:rsid w:val="00427A6E"/>
    <w:rsid w:val="00427C49"/>
    <w:rsid w:val="004300EE"/>
    <w:rsid w:val="004422D0"/>
    <w:rsid w:val="00444A55"/>
    <w:rsid w:val="0044760A"/>
    <w:rsid w:val="00453528"/>
    <w:rsid w:val="00453C0E"/>
    <w:rsid w:val="00461A90"/>
    <w:rsid w:val="004752D9"/>
    <w:rsid w:val="00484A1D"/>
    <w:rsid w:val="00490815"/>
    <w:rsid w:val="00492EAC"/>
    <w:rsid w:val="004A6419"/>
    <w:rsid w:val="004B531C"/>
    <w:rsid w:val="004B7676"/>
    <w:rsid w:val="004C2337"/>
    <w:rsid w:val="004D3106"/>
    <w:rsid w:val="004D47D2"/>
    <w:rsid w:val="004D55B5"/>
    <w:rsid w:val="004E36AB"/>
    <w:rsid w:val="004F1B82"/>
    <w:rsid w:val="004F503B"/>
    <w:rsid w:val="004F551A"/>
    <w:rsid w:val="005002DF"/>
    <w:rsid w:val="00500EBD"/>
    <w:rsid w:val="00504232"/>
    <w:rsid w:val="00507039"/>
    <w:rsid w:val="00510C66"/>
    <w:rsid w:val="0051372C"/>
    <w:rsid w:val="00526964"/>
    <w:rsid w:val="00527DAA"/>
    <w:rsid w:val="00532D5A"/>
    <w:rsid w:val="00534130"/>
    <w:rsid w:val="005354E4"/>
    <w:rsid w:val="00545ADF"/>
    <w:rsid w:val="00547687"/>
    <w:rsid w:val="00554BF2"/>
    <w:rsid w:val="005663D6"/>
    <w:rsid w:val="00570701"/>
    <w:rsid w:val="0057414B"/>
    <w:rsid w:val="0057576E"/>
    <w:rsid w:val="00591BE3"/>
    <w:rsid w:val="005A0877"/>
    <w:rsid w:val="005A17EC"/>
    <w:rsid w:val="005A1A1D"/>
    <w:rsid w:val="005A485B"/>
    <w:rsid w:val="005A6276"/>
    <w:rsid w:val="005A6B7D"/>
    <w:rsid w:val="005B3F4D"/>
    <w:rsid w:val="005B5550"/>
    <w:rsid w:val="005B65F0"/>
    <w:rsid w:val="005C484D"/>
    <w:rsid w:val="005D2A14"/>
    <w:rsid w:val="005D36E9"/>
    <w:rsid w:val="005E1656"/>
    <w:rsid w:val="005E49A6"/>
    <w:rsid w:val="005E6D32"/>
    <w:rsid w:val="005F4425"/>
    <w:rsid w:val="005F6D8F"/>
    <w:rsid w:val="00600FA4"/>
    <w:rsid w:val="00605720"/>
    <w:rsid w:val="00611BDC"/>
    <w:rsid w:val="006177DC"/>
    <w:rsid w:val="0063155F"/>
    <w:rsid w:val="00643B2E"/>
    <w:rsid w:val="00660053"/>
    <w:rsid w:val="00670053"/>
    <w:rsid w:val="00670402"/>
    <w:rsid w:val="00673E71"/>
    <w:rsid w:val="006770B1"/>
    <w:rsid w:val="00694DDB"/>
    <w:rsid w:val="006A390F"/>
    <w:rsid w:val="006A580A"/>
    <w:rsid w:val="006B6EBD"/>
    <w:rsid w:val="006C528F"/>
    <w:rsid w:val="006C691E"/>
    <w:rsid w:val="006D33C2"/>
    <w:rsid w:val="006E08DB"/>
    <w:rsid w:val="006E279A"/>
    <w:rsid w:val="006E7139"/>
    <w:rsid w:val="006F5EED"/>
    <w:rsid w:val="00700515"/>
    <w:rsid w:val="00704DEB"/>
    <w:rsid w:val="00713DD0"/>
    <w:rsid w:val="007207D9"/>
    <w:rsid w:val="007210C6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5570"/>
    <w:rsid w:val="00767A99"/>
    <w:rsid w:val="00767BC2"/>
    <w:rsid w:val="00793C8C"/>
    <w:rsid w:val="00793E7F"/>
    <w:rsid w:val="00794B04"/>
    <w:rsid w:val="0079610B"/>
    <w:rsid w:val="0079769A"/>
    <w:rsid w:val="00797739"/>
    <w:rsid w:val="007B7CAA"/>
    <w:rsid w:val="007C28FF"/>
    <w:rsid w:val="007C5AC5"/>
    <w:rsid w:val="007D1195"/>
    <w:rsid w:val="007D26E7"/>
    <w:rsid w:val="007D58D1"/>
    <w:rsid w:val="007D68D7"/>
    <w:rsid w:val="007D7016"/>
    <w:rsid w:val="007E17CF"/>
    <w:rsid w:val="007F5A15"/>
    <w:rsid w:val="00813788"/>
    <w:rsid w:val="00817FA2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5F1A"/>
    <w:rsid w:val="00856D92"/>
    <w:rsid w:val="008666C1"/>
    <w:rsid w:val="00866773"/>
    <w:rsid w:val="008706BC"/>
    <w:rsid w:val="00872CCF"/>
    <w:rsid w:val="00885423"/>
    <w:rsid w:val="00894724"/>
    <w:rsid w:val="008A37FE"/>
    <w:rsid w:val="008A7645"/>
    <w:rsid w:val="008B01E7"/>
    <w:rsid w:val="008E2AB4"/>
    <w:rsid w:val="008F0C98"/>
    <w:rsid w:val="0090595F"/>
    <w:rsid w:val="00906422"/>
    <w:rsid w:val="0090670A"/>
    <w:rsid w:val="009228D8"/>
    <w:rsid w:val="009324F6"/>
    <w:rsid w:val="00942CCA"/>
    <w:rsid w:val="00947118"/>
    <w:rsid w:val="009529F5"/>
    <w:rsid w:val="009607CA"/>
    <w:rsid w:val="0096621C"/>
    <w:rsid w:val="009728CB"/>
    <w:rsid w:val="00975273"/>
    <w:rsid w:val="009753DB"/>
    <w:rsid w:val="0098148B"/>
    <w:rsid w:val="0098243D"/>
    <w:rsid w:val="00983F16"/>
    <w:rsid w:val="00985B39"/>
    <w:rsid w:val="009866EC"/>
    <w:rsid w:val="0099382A"/>
    <w:rsid w:val="009A116E"/>
    <w:rsid w:val="009A7956"/>
    <w:rsid w:val="009B4DC6"/>
    <w:rsid w:val="009C5B7F"/>
    <w:rsid w:val="009D1070"/>
    <w:rsid w:val="009D3350"/>
    <w:rsid w:val="009F0766"/>
    <w:rsid w:val="009F4B40"/>
    <w:rsid w:val="009F74A7"/>
    <w:rsid w:val="00A0391D"/>
    <w:rsid w:val="00A11F99"/>
    <w:rsid w:val="00A156D9"/>
    <w:rsid w:val="00A15CD2"/>
    <w:rsid w:val="00A243BC"/>
    <w:rsid w:val="00A36061"/>
    <w:rsid w:val="00A402C6"/>
    <w:rsid w:val="00A418B4"/>
    <w:rsid w:val="00A70F4C"/>
    <w:rsid w:val="00A76FB6"/>
    <w:rsid w:val="00A96358"/>
    <w:rsid w:val="00AA6478"/>
    <w:rsid w:val="00AA6A67"/>
    <w:rsid w:val="00AB2670"/>
    <w:rsid w:val="00AB2B0F"/>
    <w:rsid w:val="00AC096E"/>
    <w:rsid w:val="00AC64ED"/>
    <w:rsid w:val="00AD7D6F"/>
    <w:rsid w:val="00AF0A71"/>
    <w:rsid w:val="00B021D2"/>
    <w:rsid w:val="00B0469B"/>
    <w:rsid w:val="00B127DF"/>
    <w:rsid w:val="00B14566"/>
    <w:rsid w:val="00B24D94"/>
    <w:rsid w:val="00B268E1"/>
    <w:rsid w:val="00B269D7"/>
    <w:rsid w:val="00B42027"/>
    <w:rsid w:val="00B43F7F"/>
    <w:rsid w:val="00B51A9B"/>
    <w:rsid w:val="00B651CC"/>
    <w:rsid w:val="00B73F27"/>
    <w:rsid w:val="00B74C14"/>
    <w:rsid w:val="00B82EE9"/>
    <w:rsid w:val="00B92BAD"/>
    <w:rsid w:val="00B9520A"/>
    <w:rsid w:val="00B979F5"/>
    <w:rsid w:val="00BA07A7"/>
    <w:rsid w:val="00BA1A8F"/>
    <w:rsid w:val="00BA3056"/>
    <w:rsid w:val="00BB47F3"/>
    <w:rsid w:val="00BC37A3"/>
    <w:rsid w:val="00BD0ED0"/>
    <w:rsid w:val="00BE1376"/>
    <w:rsid w:val="00BE4A43"/>
    <w:rsid w:val="00BE7259"/>
    <w:rsid w:val="00BF07ED"/>
    <w:rsid w:val="00BF1896"/>
    <w:rsid w:val="00C10571"/>
    <w:rsid w:val="00C138DA"/>
    <w:rsid w:val="00C23778"/>
    <w:rsid w:val="00C24D2D"/>
    <w:rsid w:val="00C24E7B"/>
    <w:rsid w:val="00C254AF"/>
    <w:rsid w:val="00C327EF"/>
    <w:rsid w:val="00C36E42"/>
    <w:rsid w:val="00C51DD8"/>
    <w:rsid w:val="00C52425"/>
    <w:rsid w:val="00C555AC"/>
    <w:rsid w:val="00C56CDE"/>
    <w:rsid w:val="00C5764E"/>
    <w:rsid w:val="00C64274"/>
    <w:rsid w:val="00C65487"/>
    <w:rsid w:val="00C65987"/>
    <w:rsid w:val="00C74F01"/>
    <w:rsid w:val="00C7657E"/>
    <w:rsid w:val="00CA0BB3"/>
    <w:rsid w:val="00CB1953"/>
    <w:rsid w:val="00CB7617"/>
    <w:rsid w:val="00CB7867"/>
    <w:rsid w:val="00CC3290"/>
    <w:rsid w:val="00CE18D1"/>
    <w:rsid w:val="00CE3A09"/>
    <w:rsid w:val="00CE3F1D"/>
    <w:rsid w:val="00CE5989"/>
    <w:rsid w:val="00CE7048"/>
    <w:rsid w:val="00CF39D6"/>
    <w:rsid w:val="00D016C6"/>
    <w:rsid w:val="00D06294"/>
    <w:rsid w:val="00D170C8"/>
    <w:rsid w:val="00D20CA5"/>
    <w:rsid w:val="00D22F7F"/>
    <w:rsid w:val="00D26196"/>
    <w:rsid w:val="00D27104"/>
    <w:rsid w:val="00D35DA8"/>
    <w:rsid w:val="00D4719D"/>
    <w:rsid w:val="00D56EEE"/>
    <w:rsid w:val="00D619CB"/>
    <w:rsid w:val="00D64B4F"/>
    <w:rsid w:val="00D66E92"/>
    <w:rsid w:val="00D76DA8"/>
    <w:rsid w:val="00D76EB9"/>
    <w:rsid w:val="00D8165C"/>
    <w:rsid w:val="00D90551"/>
    <w:rsid w:val="00DB2216"/>
    <w:rsid w:val="00DB74BD"/>
    <w:rsid w:val="00DC0F80"/>
    <w:rsid w:val="00DD5535"/>
    <w:rsid w:val="00DE1EC6"/>
    <w:rsid w:val="00DF2AD8"/>
    <w:rsid w:val="00DF7C96"/>
    <w:rsid w:val="00E066BD"/>
    <w:rsid w:val="00E1736F"/>
    <w:rsid w:val="00E17FF5"/>
    <w:rsid w:val="00E24899"/>
    <w:rsid w:val="00E3162A"/>
    <w:rsid w:val="00E423CA"/>
    <w:rsid w:val="00E5280E"/>
    <w:rsid w:val="00E5401A"/>
    <w:rsid w:val="00E56172"/>
    <w:rsid w:val="00E730DF"/>
    <w:rsid w:val="00E754A7"/>
    <w:rsid w:val="00E80E70"/>
    <w:rsid w:val="00E83D4E"/>
    <w:rsid w:val="00E84C25"/>
    <w:rsid w:val="00E84FF9"/>
    <w:rsid w:val="00E93BC2"/>
    <w:rsid w:val="00E97383"/>
    <w:rsid w:val="00EA7020"/>
    <w:rsid w:val="00EC0370"/>
    <w:rsid w:val="00ED106B"/>
    <w:rsid w:val="00EE0CE1"/>
    <w:rsid w:val="00EE4416"/>
    <w:rsid w:val="00EE74CB"/>
    <w:rsid w:val="00EF79B0"/>
    <w:rsid w:val="00F11532"/>
    <w:rsid w:val="00F143B1"/>
    <w:rsid w:val="00F23CF0"/>
    <w:rsid w:val="00F442F3"/>
    <w:rsid w:val="00F45942"/>
    <w:rsid w:val="00F45AE1"/>
    <w:rsid w:val="00F5192E"/>
    <w:rsid w:val="00F53F01"/>
    <w:rsid w:val="00F57D63"/>
    <w:rsid w:val="00F640B5"/>
    <w:rsid w:val="00F711B9"/>
    <w:rsid w:val="00F74AD5"/>
    <w:rsid w:val="00F74B5F"/>
    <w:rsid w:val="00F765BA"/>
    <w:rsid w:val="00F81F40"/>
    <w:rsid w:val="00F90DFB"/>
    <w:rsid w:val="00F91089"/>
    <w:rsid w:val="00F94DE6"/>
    <w:rsid w:val="00FA098B"/>
    <w:rsid w:val="00FA33E4"/>
    <w:rsid w:val="00FB0D99"/>
    <w:rsid w:val="00FB5471"/>
    <w:rsid w:val="00FC1093"/>
    <w:rsid w:val="00FC18D8"/>
    <w:rsid w:val="00FC7BB3"/>
    <w:rsid w:val="00FC7D4F"/>
    <w:rsid w:val="00FC7D55"/>
    <w:rsid w:val="00FD0CCE"/>
    <w:rsid w:val="00FD40FA"/>
    <w:rsid w:val="00FE69B2"/>
    <w:rsid w:val="00FE702D"/>
    <w:rsid w:val="00FE7225"/>
    <w:rsid w:val="00FF48B9"/>
    <w:rsid w:val="00FF49EB"/>
    <w:rsid w:val="021C119B"/>
    <w:rsid w:val="02883661"/>
    <w:rsid w:val="04787C5D"/>
    <w:rsid w:val="04A9605B"/>
    <w:rsid w:val="052E671A"/>
    <w:rsid w:val="063B5B78"/>
    <w:rsid w:val="08E33793"/>
    <w:rsid w:val="09434D9D"/>
    <w:rsid w:val="0A694752"/>
    <w:rsid w:val="0B6775ED"/>
    <w:rsid w:val="0CA535B9"/>
    <w:rsid w:val="0DF07EE3"/>
    <w:rsid w:val="0E625C06"/>
    <w:rsid w:val="0E643518"/>
    <w:rsid w:val="0F841BAC"/>
    <w:rsid w:val="10DD4EBB"/>
    <w:rsid w:val="10E87F18"/>
    <w:rsid w:val="127A5026"/>
    <w:rsid w:val="1403448F"/>
    <w:rsid w:val="14522278"/>
    <w:rsid w:val="15CF0F95"/>
    <w:rsid w:val="16693DC2"/>
    <w:rsid w:val="16AD7FB9"/>
    <w:rsid w:val="183F1493"/>
    <w:rsid w:val="18FC4FBA"/>
    <w:rsid w:val="19AF3334"/>
    <w:rsid w:val="1AAB4A91"/>
    <w:rsid w:val="1B0E4ACA"/>
    <w:rsid w:val="1B8B48E8"/>
    <w:rsid w:val="1C9808FD"/>
    <w:rsid w:val="205556A2"/>
    <w:rsid w:val="22873147"/>
    <w:rsid w:val="229233C9"/>
    <w:rsid w:val="22F000F3"/>
    <w:rsid w:val="22F86046"/>
    <w:rsid w:val="23737E65"/>
    <w:rsid w:val="23DA218B"/>
    <w:rsid w:val="23DC0C64"/>
    <w:rsid w:val="23F90EA7"/>
    <w:rsid w:val="24352443"/>
    <w:rsid w:val="24FF3D57"/>
    <w:rsid w:val="27143262"/>
    <w:rsid w:val="27ED5522"/>
    <w:rsid w:val="29E90B31"/>
    <w:rsid w:val="29EA27DE"/>
    <w:rsid w:val="2A213392"/>
    <w:rsid w:val="2A5700B2"/>
    <w:rsid w:val="2AC96FF6"/>
    <w:rsid w:val="2B5E7BEB"/>
    <w:rsid w:val="2C59623E"/>
    <w:rsid w:val="2C9327C1"/>
    <w:rsid w:val="2D5304A2"/>
    <w:rsid w:val="2D68079A"/>
    <w:rsid w:val="2DF700D9"/>
    <w:rsid w:val="2E4550FC"/>
    <w:rsid w:val="2E514683"/>
    <w:rsid w:val="2F527179"/>
    <w:rsid w:val="30D42773"/>
    <w:rsid w:val="32A02C75"/>
    <w:rsid w:val="32C1444F"/>
    <w:rsid w:val="36C8270A"/>
    <w:rsid w:val="376D011C"/>
    <w:rsid w:val="38891DB8"/>
    <w:rsid w:val="3A911EBA"/>
    <w:rsid w:val="3ABA7D5B"/>
    <w:rsid w:val="3C150223"/>
    <w:rsid w:val="3C4F4F38"/>
    <w:rsid w:val="3CE416AE"/>
    <w:rsid w:val="3E774340"/>
    <w:rsid w:val="41214BFD"/>
    <w:rsid w:val="435C30B6"/>
    <w:rsid w:val="439D4ACE"/>
    <w:rsid w:val="43D025F5"/>
    <w:rsid w:val="44FA7C3F"/>
    <w:rsid w:val="450B72BB"/>
    <w:rsid w:val="456E3104"/>
    <w:rsid w:val="46443033"/>
    <w:rsid w:val="46A41C10"/>
    <w:rsid w:val="472E36B4"/>
    <w:rsid w:val="48B76D8F"/>
    <w:rsid w:val="497D499A"/>
    <w:rsid w:val="49DD2383"/>
    <w:rsid w:val="4BD427EF"/>
    <w:rsid w:val="4D186EB4"/>
    <w:rsid w:val="5449248C"/>
    <w:rsid w:val="54D470BE"/>
    <w:rsid w:val="54F0003B"/>
    <w:rsid w:val="56AF6ADB"/>
    <w:rsid w:val="57E61A10"/>
    <w:rsid w:val="58022B4E"/>
    <w:rsid w:val="58D36AC3"/>
    <w:rsid w:val="594E097A"/>
    <w:rsid w:val="59F65C7E"/>
    <w:rsid w:val="5B9A4CA7"/>
    <w:rsid w:val="5DA615F5"/>
    <w:rsid w:val="5EBD5658"/>
    <w:rsid w:val="5FBF5A6B"/>
    <w:rsid w:val="60600E46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C2B5723"/>
    <w:rsid w:val="6D103417"/>
    <w:rsid w:val="6D342528"/>
    <w:rsid w:val="6DED540B"/>
    <w:rsid w:val="6EC205F2"/>
    <w:rsid w:val="700F1F41"/>
    <w:rsid w:val="74507E06"/>
    <w:rsid w:val="74FD2CB8"/>
    <w:rsid w:val="75DB579F"/>
    <w:rsid w:val="76413F68"/>
    <w:rsid w:val="765C6DB5"/>
    <w:rsid w:val="77210E87"/>
    <w:rsid w:val="78995B49"/>
    <w:rsid w:val="799A7C87"/>
    <w:rsid w:val="79ED32F3"/>
    <w:rsid w:val="79F42021"/>
    <w:rsid w:val="7A6B49A6"/>
    <w:rsid w:val="7ACC330F"/>
    <w:rsid w:val="7BAE59D5"/>
    <w:rsid w:val="7BEC7AA8"/>
    <w:rsid w:val="FDCFE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2">
    <w:name w:val="heading 3"/>
    <w:basedOn w:val="1"/>
    <w:next w:val="1"/>
    <w:semiHidden/>
    <w:unhideWhenUsed/>
    <w:qFormat/>
    <w:uiPriority w:val="9"/>
    <w:pPr>
      <w:spacing w:beforeAutospacing="1" w:afterAutospacing="1"/>
      <w:jc w:val="left"/>
      <w:outlineLvl w:val="2"/>
    </w:pPr>
    <w:rPr>
      <w:rFonts w:hint="eastAsia" w:ascii="宋体" w:hAnsi="宋体"/>
      <w:b/>
      <w:bCs/>
      <w:kern w:val="0"/>
      <w:sz w:val="27"/>
      <w:szCs w:val="27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9"/>
    <w:semiHidden/>
    <w:unhideWhenUsed/>
    <w:qFormat/>
    <w:uiPriority w:val="99"/>
    <w:pPr>
      <w:widowControl/>
      <w:jc w:val="left"/>
    </w:pPr>
  </w:style>
  <w:style w:type="paragraph" w:styleId="6">
    <w:name w:val="Plain Text"/>
    <w:basedOn w:val="1"/>
    <w:link w:val="30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7">
    <w:name w:val="Body Text Indent 2"/>
    <w:basedOn w:val="1"/>
    <w:link w:val="33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8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2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3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Title"/>
    <w:basedOn w:val="1"/>
    <w:next w:val="1"/>
    <w:link w:val="34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5">
    <w:name w:val="annotation subject"/>
    <w:basedOn w:val="5"/>
    <w:next w:val="5"/>
    <w:link w:val="35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0"/>
    <w:rPr>
      <w:b/>
      <w:bCs/>
    </w:rPr>
  </w:style>
  <w:style w:type="character" w:styleId="20">
    <w:name w:val="page number"/>
    <w:basedOn w:val="18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basedOn w:val="18"/>
    <w:semiHidden/>
    <w:unhideWhenUsed/>
    <w:qFormat/>
    <w:uiPriority w:val="99"/>
    <w:rPr>
      <w:sz w:val="21"/>
      <w:szCs w:val="21"/>
    </w:rPr>
  </w:style>
  <w:style w:type="character" w:customStyle="1" w:styleId="23">
    <w:name w:val="标题 1 字符"/>
    <w:basedOn w:val="18"/>
    <w:link w:val="3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8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8"/>
    <w:link w:val="10"/>
    <w:qFormat/>
    <w:uiPriority w:val="0"/>
    <w:rPr>
      <w:sz w:val="18"/>
      <w:szCs w:val="18"/>
    </w:rPr>
  </w:style>
  <w:style w:type="character" w:customStyle="1" w:styleId="26">
    <w:name w:val="页脚 字符"/>
    <w:basedOn w:val="18"/>
    <w:link w:val="9"/>
    <w:qFormat/>
    <w:uiPriority w:val="99"/>
    <w:rPr>
      <w:sz w:val="18"/>
      <w:szCs w:val="18"/>
    </w:rPr>
  </w:style>
  <w:style w:type="paragraph" w:customStyle="1" w:styleId="27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8">
    <w:name w:val="批注框文本 字符"/>
    <w:basedOn w:val="18"/>
    <w:link w:val="8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9">
    <w:name w:val="批注文字 字符"/>
    <w:basedOn w:val="18"/>
    <w:link w:val="5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30">
    <w:name w:val="纯文本 字符"/>
    <w:basedOn w:val="18"/>
    <w:link w:val="6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1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2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3">
    <w:name w:val="正文文本缩进 2 字符"/>
    <w:basedOn w:val="18"/>
    <w:link w:val="7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4">
    <w:name w:val="标题 字符"/>
    <w:basedOn w:val="18"/>
    <w:link w:val="14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5">
    <w:name w:val="批注主题 字符"/>
    <w:basedOn w:val="29"/>
    <w:link w:val="15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6">
    <w:name w:val="title1"/>
    <w:qFormat/>
    <w:uiPriority w:val="0"/>
    <w:rPr>
      <w:b/>
      <w:bCs/>
      <w:color w:val="999900"/>
      <w:sz w:val="24"/>
      <w:szCs w:val="24"/>
    </w:rPr>
  </w:style>
  <w:style w:type="paragraph" w:customStyle="1" w:styleId="37">
    <w:name w:val="Revision"/>
    <w:hidden/>
    <w:unhideWhenUsed/>
    <w:qFormat/>
    <w:uiPriority w:val="99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38">
    <w:name w:val="KY主标题"/>
    <w:basedOn w:val="1"/>
    <w:next w:val="1"/>
    <w:qFormat/>
    <w:uiPriority w:val="0"/>
    <w:pPr>
      <w:ind w:firstLine="0" w:firstLineChars="0"/>
      <w:jc w:val="center"/>
    </w:pPr>
    <w:rPr>
      <w:rFonts w:ascii="方正小标宋简体" w:eastAsia="方正小标宋简体"/>
      <w:sz w:val="44"/>
    </w:rPr>
  </w:style>
  <w:style w:type="paragraph" w:customStyle="1" w:styleId="39">
    <w:name w:val="参考文献"/>
    <w:basedOn w:val="1"/>
    <w:qFormat/>
    <w:uiPriority w:val="0"/>
    <w:pPr>
      <w:numPr>
        <w:ilvl w:val="0"/>
        <w:numId w:val="1"/>
      </w:numPr>
    </w:pPr>
    <w:rPr>
      <w:szCs w:val="24"/>
    </w:rPr>
  </w:style>
  <w:style w:type="paragraph" w:customStyle="1" w:styleId="40">
    <w:name w:val="KY附件"/>
    <w:basedOn w:val="1"/>
    <w:qFormat/>
    <w:uiPriority w:val="0"/>
  </w:style>
  <w:style w:type="paragraph" w:customStyle="1" w:styleId="41">
    <w:name w:val="KY附件123"/>
    <w:basedOn w:val="42"/>
    <w:next w:val="38"/>
    <w:qFormat/>
    <w:uiPriority w:val="0"/>
    <w:pPr>
      <w:pageBreakBefore/>
      <w:numPr>
        <w:numId w:val="0"/>
      </w:numPr>
    </w:pPr>
  </w:style>
  <w:style w:type="paragraph" w:customStyle="1" w:styleId="42">
    <w:name w:val="KY一级标题"/>
    <w:basedOn w:val="1"/>
    <w:next w:val="1"/>
    <w:qFormat/>
    <w:uiPriority w:val="0"/>
    <w:pPr>
      <w:numPr>
        <w:ilvl w:val="0"/>
        <w:numId w:val="2"/>
      </w:numPr>
      <w:ind w:left="0" w:firstLine="200"/>
    </w:pPr>
    <w:rPr>
      <w:rFonts w:ascii="黑体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tyleName="APA" SelectedStyle="\APA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FE5197-1674-48EA-847D-0E31389C3E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3</Pages>
  <Words>2029</Words>
  <Characters>2323</Characters>
  <Lines>18</Lines>
  <Paragraphs>5</Paragraphs>
  <TotalTime>10</TotalTime>
  <ScaleCrop>false</ScaleCrop>
  <LinksUpToDate>false</LinksUpToDate>
  <CharactersWithSpaces>2408</CharactersWithSpaces>
  <Application>WPS Office_11.8.0.16970_F1E327BC-269C-435d-A152-05C5408002CA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2023-03-09T15:29:00Z</dcterms:created>
  <dc:creator>胡胜链</dc:creator>
  <cp:lastModifiedBy>Admin</cp:lastModifiedBy>
  <cp:lastPrinted>2024-08-09T09:42:00Z</cp:lastPrinted>
  <dcterms:modified xsi:type="dcterms:W3CDTF">2026-06-15T12:29:20Z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2052-11.8.0.16970</vt:lpwstr>
  </property>
  <property fmtid="{D5CDD505-2E9C-101B-9397-08002B2CF9AE}" pid="3" name="ICV">
    <vt:lpwstr>CC8B45E8CAA04ED78BBE8524501B314B</vt:lpwstr>
  </property>
  <property fmtid="{D5CDD505-2E9C-101B-9397-08002B2CF9AE}" pid="4" name="KSOTemplateDocerSaveRecord">
    <vt:lpwstr>eyJoZGlkIjoiMWFlZTNkMGM1OWI2ZjZkMWE1ZWUwYWM5ZDY3ZTQxODYiLCJ1c2VySWQiOiIzNzczODkwMjgifQ==</vt:lpwstr>
  </property>
</Properties>
</file>